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w:t>
      </w:r>
      <w:proofErr w:type="gramStart"/>
      <w:r>
        <w:rPr>
          <w:rFonts w:ascii="Arial" w:hAnsi="Arial" w:cs="Arial"/>
          <w:sz w:val="24"/>
          <w:szCs w:val="24"/>
          <w:shd w:val="clear" w:color="auto" w:fill="FFFFFF"/>
        </w:rPr>
        <w:t>interface</w:t>
      </w:r>
      <w:proofErr w:type="gramEnd"/>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 xml:space="preserve">programmable </w:t>
      </w:r>
      <w:proofErr w:type="gramStart"/>
      <w:r w:rsidR="00B3193A">
        <w:rPr>
          <w:rFonts w:ascii="Helvetica" w:hAnsi="Helvetica"/>
          <w:color w:val="000000"/>
        </w:rPr>
        <w:t>money</w:t>
      </w:r>
      <w:proofErr w:type="gramEnd"/>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 xml:space="preserve">key to corporate </w:t>
      </w:r>
      <w:proofErr w:type="gramStart"/>
      <w:r w:rsidR="00B3193A">
        <w:rPr>
          <w:rFonts w:ascii="Helvetica" w:hAnsi="Helvetica"/>
          <w:color w:val="000000"/>
        </w:rPr>
        <w:t>valuation</w:t>
      </w:r>
      <w:r w:rsidR="00641BBF">
        <w:rPr>
          <w:rFonts w:ascii="Helvetica" w:hAnsi="Helvetica"/>
          <w:color w:val="000000"/>
        </w:rPr>
        <w:t>s</w:t>
      </w:r>
      <w:proofErr w:type="gramEnd"/>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"Focus all of your energy in building the new, not fighting the old" </w:t>
      </w:r>
      <w:proofErr w:type="gramStart"/>
      <w:r>
        <w:rPr>
          <w:rFonts w:ascii="Segoe UI" w:hAnsi="Segoe UI" w:cs="Segoe UI"/>
          <w:color w:val="24292F"/>
        </w:rPr>
        <w:t>Socrates</w:t>
      </w:r>
      <w:proofErr w:type="gramEnd"/>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xml:space="preserve">: Supreme Court SCOTUS Alice in Wonderland ruling “The Alice </w:t>
      </w:r>
      <w:proofErr w:type="gramStart"/>
      <w:r>
        <w:rPr>
          <w:rFonts w:ascii="Open Sans" w:eastAsia="Times New Roman" w:hAnsi="Open Sans" w:cs="Open Sans"/>
          <w:color w:val="373737"/>
          <w:sz w:val="21"/>
          <w:szCs w:val="21"/>
        </w:rPr>
        <w:t>Effect</w:t>
      </w:r>
      <w:proofErr w:type="gramEnd"/>
      <w:r>
        <w:rPr>
          <w:rFonts w:ascii="Open Sans" w:eastAsia="Times New Roman" w:hAnsi="Open Sans" w:cs="Open Sans"/>
          <w:color w:val="373737"/>
          <w:sz w:val="21"/>
          <w:szCs w:val="21"/>
        </w:rPr>
        <w: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6710BA69" w14:textId="43036839" w:rsidR="008E392A" w:rsidRDefault="008E392A" w:rsidP="003402CE">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 xml:space="preserve">Patent application type: Adaptive Procedural Template: checklist of tools, processes, procedures, </w:t>
      </w:r>
      <w:proofErr w:type="gramStart"/>
      <w:r>
        <w:rPr>
          <w:rFonts w:ascii="Segoe UI" w:hAnsi="Segoe UI" w:cs="Segoe UI"/>
          <w:color w:val="24292F"/>
          <w:shd w:val="clear" w:color="auto" w:fill="FFFFFF"/>
        </w:rPr>
        <w:t>algorithms,..</w:t>
      </w:r>
      <w:proofErr w:type="gramEnd"/>
      <w:r>
        <w:rPr>
          <w:rFonts w:ascii="Segoe UI" w:hAnsi="Segoe UI" w:cs="Segoe UI"/>
          <w:color w:val="24292F"/>
          <w:shd w:val="clear" w:color="auto" w:fill="FFFFFF"/>
        </w:rPr>
        <w:t xml:space="preserve"> used by a Trade Federation / DAO Distributed Autonomous Organization of for example, a federated DAO of states. Focus is semantic, </w:t>
      </w:r>
      <w:r>
        <w:rPr>
          <w:rFonts w:ascii="Segoe UI" w:hAnsi="Segoe UI" w:cs="Segoe UI"/>
          <w:color w:val="24292F"/>
          <w:shd w:val="clear" w:color="auto" w:fill="FFFFFF"/>
        </w:rPr>
        <w:t>syntactic</w:t>
      </w:r>
      <w:r>
        <w:rPr>
          <w:rFonts w:ascii="Segoe UI" w:hAnsi="Segoe UI" w:cs="Segoe UI"/>
          <w:color w:val="24292F"/>
          <w:shd w:val="clear" w:color="auto" w:fill="FFFFFF"/>
        </w:rPr>
        <w:t>, temporal interoperability, synchronization, stochastic harmonization across time zones supporting Trade Federations / Distributed Autonomous Organizations DAO (s). One World currency / economy will be coded how?</w:t>
      </w:r>
    </w:p>
    <w:p w14:paraId="3E702465" w14:textId="41B20FB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 xml:space="preserve">Greater Reset (s)… standing on the shoulders of </w:t>
      </w:r>
      <w:proofErr w:type="gramStart"/>
      <w:r w:rsidRPr="00444B20">
        <w:rPr>
          <w:rFonts w:ascii="Times New Roman" w:hAnsi="Times New Roman"/>
          <w:b/>
          <w:bCs/>
          <w:color w:val="222222"/>
          <w:sz w:val="24"/>
          <w:szCs w:val="24"/>
        </w:rPr>
        <w:t>giants</w:t>
      </w:r>
      <w:proofErr w:type="gramEnd"/>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xml:space="preserve">: Checklist of ideas, processes, procedures to achieve common </w:t>
      </w:r>
      <w:proofErr w:type="gramStart"/>
      <w:r>
        <w:rPr>
          <w:color w:val="24292E"/>
        </w:rPr>
        <w:t>goals</w:t>
      </w:r>
      <w:proofErr w:type="gramEnd"/>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proofErr w:type="gramStart"/>
      <w:r w:rsidR="00D64694">
        <w:rPr>
          <w:rFonts w:ascii="Segoe UI" w:hAnsi="Segoe UI" w:cs="Segoe UI"/>
          <w:sz w:val="21"/>
          <w:szCs w:val="21"/>
          <w:shd w:val="clear" w:color="auto" w:fill="FFFFFF"/>
        </w:rPr>
        <w:t>established</w:t>
      </w:r>
      <w:proofErr w:type="gramEnd"/>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lastRenderedPageBreak/>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 xml:space="preserve">5. Spatial econometrics. Geo-spatial, temporal metrics and meters will be universally consistent and synchronized across time zones. Micro to macro-cycle updates maintain system of </w:t>
      </w:r>
      <w:proofErr w:type="gramStart"/>
      <w:r>
        <w:rPr>
          <w:sz w:val="24"/>
          <w:szCs w:val="24"/>
        </w:rPr>
        <w:t>systems</w:t>
      </w:r>
      <w:proofErr w:type="gramEnd"/>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lastRenderedPageBreak/>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w:t>
      </w:r>
      <w:proofErr w:type="gramStart"/>
      <w:r w:rsidR="0074207B">
        <w:rPr>
          <w:rFonts w:ascii="Arial" w:hAnsi="Arial" w:cs="Arial"/>
          <w:b/>
          <w:bCs/>
          <w:sz w:val="24"/>
          <w:szCs w:val="24"/>
        </w:rPr>
        <w:t>fusion</w:t>
      </w:r>
      <w:proofErr w:type="gramEnd"/>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 xml:space="preserve">Programmable #money / #economy… gold, #Bitcoin as “digital gold” — fool’s #gold? How will programmable money for the programmable economy be coded? A one world #currency needs a stochastically harmonized, synchronized Universal Time Zone UTZ / event </w:t>
      </w:r>
      <w:proofErr w:type="gramStart"/>
      <w:r w:rsidRPr="00444B20">
        <w:rPr>
          <w:rFonts w:ascii="Times New Roman" w:eastAsia="Times New Roman" w:hAnsi="Times New Roman"/>
          <w:color w:val="252A40"/>
          <w:sz w:val="24"/>
          <w:szCs w:val="24"/>
        </w:rPr>
        <w:t>bus</w:t>
      </w:r>
      <w:proofErr w:type="gramEnd"/>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sidRPr="00444B20">
        <w:rPr>
          <w:rFonts w:ascii="Times New Roman" w:hAnsi="Times New Roman"/>
          <w:color w:val="24292E"/>
          <w:sz w:val="24"/>
          <w:szCs w:val="24"/>
          <w:shd w:val="clear" w:color="auto" w:fill="FFFFFF"/>
        </w:rPr>
        <w:t>randomness</w:t>
      </w:r>
      <w:proofErr w:type="gramEnd"/>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w:t>
      </w:r>
      <w:proofErr w:type="gramStart"/>
      <w:r>
        <w:rPr>
          <w:rFonts w:ascii="Segoe UI" w:hAnsi="Segoe UI" w:cs="Segoe UI"/>
          <w:color w:val="24292F"/>
          <w:shd w:val="clear" w:color="auto" w:fill="FFFFFF"/>
        </w:rPr>
        <w:t>CBDCs</w:t>
      </w:r>
      <w:proofErr w:type="gramEnd"/>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64BCA0F9" w:rsidR="00325DC9" w:rsidRDefault="00150DAC"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33786379" wp14:editId="13DD45F1">
            <wp:extent cx="5943600" cy="4457700"/>
            <wp:effectExtent l="19050" t="19050" r="19050" b="1905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482650CF"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13: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 xml:space="preserve">want to reference SCOTUS Alice Corp Vs CLS Bank 2014 "Alice in Wonderland ruling" </w:t>
      </w:r>
      <w:proofErr w:type="gramStart"/>
      <w:r w:rsidRPr="00325DC9">
        <w:rPr>
          <w:rFonts w:ascii="Arial" w:hAnsi="Arial" w:cs="Arial"/>
          <w:b/>
          <w:bCs/>
          <w:spacing w:val="-1"/>
          <w:sz w:val="24"/>
          <w:szCs w:val="24"/>
          <w:shd w:val="clear" w:color="auto" w:fill="FFFFFF"/>
        </w:rPr>
        <w:t>that states</w:t>
      </w:r>
      <w:proofErr w:type="gramEnd"/>
      <w:r w:rsidRPr="00325DC9">
        <w:rPr>
          <w:rFonts w:ascii="Arial" w:hAnsi="Arial" w:cs="Arial"/>
          <w:b/>
          <w:bCs/>
          <w:spacing w:val="-1"/>
          <w:sz w:val="24"/>
          <w:szCs w:val="24"/>
          <w:shd w:val="clear" w:color="auto" w:fill="FFFFFF"/>
        </w:rPr>
        <w:t xml:space="preserve">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6" w:tooltip="United States Supreme Court" w:history="1">
        <w:r>
          <w:rPr>
            <w:rStyle w:val="Hyperlink"/>
            <w:rFonts w:ascii="Arial" w:hAnsi="Arial" w:cs="Arial"/>
            <w:color w:val="0645AD"/>
            <w:sz w:val="21"/>
            <w:szCs w:val="21"/>
            <w:u w:val="none"/>
            <w:shd w:val="clear" w:color="auto" w:fill="FFFFFF"/>
          </w:rPr>
          <w:t>United States Supreme Court</w:t>
        </w:r>
      </w:hyperlink>
      <w:hyperlink r:id="rId27"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8"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9"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0"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1"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2"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Github</w:t>
      </w:r>
      <w:proofErr w:type="spellEnd"/>
      <w:r w:rsidRPr="00325DC9">
        <w:rPr>
          <w:rFonts w:ascii="Arial" w:hAnsi="Arial" w:cs="Arial"/>
          <w:b/>
          <w:bCs/>
          <w:spacing w:val="-1"/>
          <w:sz w:val="24"/>
          <w:szCs w:val="24"/>
          <w:shd w:val="clear" w:color="auto" w:fill="FFFFFF"/>
        </w:rPr>
        <w:t xml:space="preserve">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proofErr w:type="spellStart"/>
      <w:r w:rsidRPr="00325DC9">
        <w:rPr>
          <w:rFonts w:ascii="Arial" w:hAnsi="Arial" w:cs="Arial"/>
          <w:b/>
          <w:bCs/>
          <w:spacing w:val="-1"/>
          <w:sz w:val="24"/>
          <w:szCs w:val="24"/>
          <w:shd w:val="clear" w:color="auto" w:fill="FFFFFF"/>
        </w:rPr>
        <w:t>Substack</w:t>
      </w:r>
      <w:proofErr w:type="spellEnd"/>
      <w:r w:rsidRPr="00325DC9">
        <w:rPr>
          <w:rFonts w:ascii="Arial" w:hAnsi="Arial" w:cs="Arial"/>
          <w:b/>
          <w:bCs/>
          <w:spacing w:val="-1"/>
          <w:sz w:val="24"/>
          <w:szCs w:val="24"/>
          <w:shd w:val="clear" w:color="auto" w:fill="FFFFFF"/>
        </w:rPr>
        <w:t>: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9B427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25DC9">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w:t>
      </w:r>
      <w:proofErr w:type="gramStart"/>
      <w:r w:rsidRPr="00444B20">
        <w:rPr>
          <w:rFonts w:ascii="Times New Roman" w:hAnsi="Times New Roman"/>
          <w:sz w:val="24"/>
          <w:szCs w:val="24"/>
        </w:rPr>
        <w:t>ideas</w:t>
      </w:r>
      <w:proofErr w:type="gramEnd"/>
      <w:r w:rsidRPr="00444B20">
        <w:rPr>
          <w:rFonts w:ascii="Times New Roman" w:hAnsi="Times New Roman"/>
          <w:sz w:val="24"/>
          <w:szCs w:val="24"/>
        </w:rPr>
        <w:t xml:space="preserve">”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 xml:space="preserve">compliant ruling “claims may not direct towards abstract ideas”. Physical (baseball meme) is the opposite of </w:t>
      </w:r>
      <w:proofErr w:type="gramStart"/>
      <w:r w:rsidRPr="00444B20">
        <w:rPr>
          <w:rFonts w:ascii="Times New Roman" w:hAnsi="Times New Roman"/>
          <w:sz w:val="24"/>
          <w:szCs w:val="24"/>
        </w:rPr>
        <w:t>abstract</w:t>
      </w:r>
      <w:proofErr w:type="gramEnd"/>
    </w:p>
    <w:p w14:paraId="55C956FA" w14:textId="26CE61B6" w:rsidR="00FA1D93" w:rsidRPr="00444B20" w:rsidRDefault="00000000" w:rsidP="0097654B">
      <w:pPr>
        <w:rPr>
          <w:rFonts w:ascii="Times New Roman" w:hAnsi="Times New Roman"/>
          <w:sz w:val="24"/>
          <w:szCs w:val="24"/>
        </w:rPr>
      </w:pPr>
      <w:hyperlink r:id="rId3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687A8E3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25DC9">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C7422A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25DC9">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1" w:history="1">
        <w:r w:rsidR="00C13CA5" w:rsidRPr="004D3C18">
          <w:rPr>
            <w:rStyle w:val="Hyperlink"/>
            <w:lang w:val="en"/>
          </w:rPr>
          <w:t>LINK</w:t>
        </w:r>
      </w:hyperlink>
      <w:r w:rsidR="00C13CA5" w:rsidRPr="00444B20">
        <w:rPr>
          <w:color w:val="333333"/>
          <w:lang w:val="en"/>
        </w:rPr>
        <w:t xml:space="preserve">: </w:t>
      </w:r>
      <w:hyperlink r:id="rId42"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43" w:history="1">
        <w:r w:rsidRPr="00444B20">
          <w:rPr>
            <w:rStyle w:val="Hyperlink"/>
            <w:b/>
          </w:rPr>
          <w:t>LINK</w:t>
        </w:r>
      </w:hyperlink>
      <w:r w:rsidRPr="00444B20">
        <w:rPr>
          <w:b/>
        </w:rPr>
        <w:t xml:space="preserve"> </w:t>
      </w:r>
      <w:hyperlink r:id="rId44"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260D2D69"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325DC9">
        <w:rPr>
          <w:rStyle w:val="Strong"/>
          <w:rFonts w:ascii="Times New Roman" w:hAnsi="Times New Roman"/>
          <w:color w:val="000000"/>
          <w:sz w:val="24"/>
          <w:szCs w:val="24"/>
        </w:rPr>
        <w:t>7</w:t>
      </w:r>
      <w:r>
        <w:rPr>
          <w:rStyle w:val="Strong"/>
          <w:rFonts w:ascii="Times New Roman" w:hAnsi="Times New Roman"/>
          <w:color w:val="000000"/>
          <w:sz w:val="24"/>
          <w:szCs w:val="24"/>
        </w:rPr>
        <w:t xml:space="preserve"> Nobel Prize Winning Economist Milton Friedman’s K % </w:t>
      </w:r>
      <w:proofErr w:type="gramStart"/>
      <w:r>
        <w:rPr>
          <w:rStyle w:val="Strong"/>
          <w:rFonts w:ascii="Times New Roman" w:hAnsi="Times New Roman"/>
          <w:color w:val="000000"/>
          <w:sz w:val="24"/>
          <w:szCs w:val="24"/>
        </w:rPr>
        <w:t>rule</w:t>
      </w:r>
      <w:proofErr w:type="gramEnd"/>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B53441F"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25DC9">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proofErr w:type="gramStart"/>
      <w:r w:rsidRPr="00444B20">
        <w:rPr>
          <w:rFonts w:ascii="Times New Roman" w:hAnsi="Times New Roman"/>
          <w:sz w:val="24"/>
          <w:szCs w:val="24"/>
        </w:rPr>
        <w:t>NATO</w:t>
      </w:r>
      <w:proofErr w:type="gramEnd"/>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44FED4D"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25DC9">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 xml:space="preserve">UNIVERSAL TIME - SPACE SYNCHRONIZATION: The Heart Beacon Cycle Time - Space Meter is intended to bridge humanity from our present condition to a higher consciousness described by Extra Terrestrial Groups and organizations like the Law of Time dot org with the Noosphere </w:t>
      </w:r>
      <w:proofErr w:type="gramStart"/>
      <w:r w:rsidRPr="00444B20">
        <w:rPr>
          <w:color w:val="24292E"/>
        </w:rPr>
        <w:t>concept</w:t>
      </w:r>
      <w:proofErr w:type="gramEnd"/>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proofErr w:type="gramStart"/>
      <w:r w:rsidR="00640AC6" w:rsidRPr="00444B20">
        <w:rPr>
          <w:color w:val="24292E"/>
        </w:rPr>
        <w:t>Org</w:t>
      </w:r>
      <w:proofErr w:type="gramEnd"/>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8"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C27BFCD"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8EFEBC9"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25DC9">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ABB41" w14:textId="77777777" w:rsidR="009B503A" w:rsidRDefault="009B503A" w:rsidP="00AE7EE7">
      <w:pPr>
        <w:spacing w:after="0" w:line="240" w:lineRule="auto"/>
      </w:pPr>
      <w:r>
        <w:separator/>
      </w:r>
    </w:p>
  </w:endnote>
  <w:endnote w:type="continuationSeparator" w:id="0">
    <w:p w14:paraId="4DA31BEB" w14:textId="77777777" w:rsidR="009B503A" w:rsidRDefault="009B503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5DD0B" w14:textId="77777777" w:rsidR="009B503A" w:rsidRDefault="009B503A" w:rsidP="00AE7EE7">
      <w:pPr>
        <w:spacing w:after="0" w:line="240" w:lineRule="auto"/>
      </w:pPr>
      <w:r>
        <w:separator/>
      </w:r>
    </w:p>
  </w:footnote>
  <w:footnote w:type="continuationSeparator" w:id="0">
    <w:p w14:paraId="1B8EE6C3" w14:textId="77777777" w:rsidR="009B503A" w:rsidRDefault="009B503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eg"/><Relationship Id="rId26" Type="http://schemas.openxmlformats.org/officeDocument/2006/relationships/hyperlink" Target="https://en.wikipedia.org/wiki/United_States_Supreme_Court" TargetMode="External"/><Relationship Id="rId39" Type="http://schemas.openxmlformats.org/officeDocument/2006/relationships/hyperlink" Target="https://twitter.com/hashtag/RESET?src=hash" TargetMode="External"/><Relationship Id="rId21" Type="http://schemas.openxmlformats.org/officeDocument/2006/relationships/image" Target="media/image12.jpeg"/><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www.supermoney.com/2014/06/thomas-edisons-view-money/" TargetMode="External"/><Relationship Id="rId47" Type="http://schemas.openxmlformats.org/officeDocument/2006/relationships/image" Target="media/image19.jpeg"/><Relationship Id="rId50" Type="http://schemas.openxmlformats.org/officeDocument/2006/relationships/image" Target="media/image2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able_subject_matter" TargetMode="External"/><Relationship Id="rId37" Type="http://schemas.openxmlformats.org/officeDocument/2006/relationships/hyperlink" Target="http://www.investopedia.com/terms/k/k-percent-rule.asp" TargetMode="External"/><Relationship Id="rId40" Type="http://schemas.openxmlformats.org/officeDocument/2006/relationships/hyperlink" Target="https://twitter.com/hashtag/RESET?src=hash"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hyperlink" Target="https://en.wikipedia.org/wiki/Patentable_subject_matter"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Escrow" TargetMode="External"/><Relationship Id="rId35" Type="http://schemas.openxmlformats.org/officeDocument/2006/relationships/image" Target="media/image16.jpeg"/><Relationship Id="rId43" Type="http://schemas.openxmlformats.org/officeDocument/2006/relationships/hyperlink" Target="https://investopedia.com/terms/d/demurrage.asp" TargetMode="External"/><Relationship Id="rId48" Type="http://schemas.openxmlformats.org/officeDocument/2006/relationships/hyperlink" Target="https://ecoeconomicepochs.dao/"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NetOps" TargetMode="External"/><Relationship Id="rId25" Type="http://schemas.openxmlformats.org/officeDocument/2006/relationships/image" Target="media/image14.jpg"/><Relationship Id="rId33" Type="http://schemas.openxmlformats.org/officeDocument/2006/relationships/image" Target="media/image15.jpeg"/><Relationship Id="rId38" Type="http://schemas.openxmlformats.org/officeDocument/2006/relationships/hyperlink" Target="https://twitter.com/hashtag/Economic?src=hash" TargetMode="External"/><Relationship Id="rId46" Type="http://schemas.openxmlformats.org/officeDocument/2006/relationships/image" Target="media/image18.jpeg"/><Relationship Id="rId20" Type="http://schemas.openxmlformats.org/officeDocument/2006/relationships/image" Target="media/image11.jpg"/><Relationship Id="rId41" Type="http://schemas.openxmlformats.org/officeDocument/2006/relationships/hyperlink" Target="LINK"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hyperlink" Target="https://en.wikipedia.org/wiki/Patent_eligibility" TargetMode="External"/><Relationship Id="rId36" Type="http://schemas.openxmlformats.org/officeDocument/2006/relationships/image" Target="media/image17.jpeg"/><Relationship Id="rId4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21</Pages>
  <Words>4734</Words>
  <Characters>26985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127</cp:revision>
  <cp:lastPrinted>2023-01-05T17:49:00Z</cp:lastPrinted>
  <dcterms:created xsi:type="dcterms:W3CDTF">2022-01-03T16:00:00Z</dcterms:created>
  <dcterms:modified xsi:type="dcterms:W3CDTF">2023-01-18T17:52:00Z</dcterms:modified>
</cp:coreProperties>
</file>